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ПРАВИТЕЛЬСТВО РОССИЙСКОЙ ФЕДЕРАЦИИ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ПОСТАНОВЛЕНИЕ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от 29 декабря 2007 г. N 992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ОБ УТВЕРЖДЕНИИ ПОЛОЖЕНИЯ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О ГОСУДАРСТВЕННОЙ АККРЕДИТАЦИИ ОРГАНИЗАЦИЙ,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proofErr w:type="gramStart"/>
      <w:r w:rsidRPr="000B7600">
        <w:rPr>
          <w:b/>
        </w:rPr>
        <w:t>ОСУЩЕСТВЛЯЮЩИХ</w:t>
      </w:r>
      <w:proofErr w:type="gramEnd"/>
      <w:r w:rsidRPr="000B7600">
        <w:rPr>
          <w:b/>
        </w:rPr>
        <w:t xml:space="preserve"> КОЛЛЕКТИВНОЕ УПРАВЛЕНИЕ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АВТОРСКИМИ И СМЕЖНЫМИ ПРАВАМИ, А ТАКЖЕ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ОБ УСТАНОВЛЕНИИ ПРЕДЕЛЬНОГО (МАКСИМАЛЬНОГО) РАЗМЕРА СУММ,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proofErr w:type="gramStart"/>
      <w:r w:rsidRPr="000B7600">
        <w:rPr>
          <w:b/>
        </w:rPr>
        <w:t>УДЕРЖИВАЕМЫХ</w:t>
      </w:r>
      <w:proofErr w:type="gramEnd"/>
      <w:r w:rsidRPr="000B7600">
        <w:rPr>
          <w:b/>
        </w:rPr>
        <w:t xml:space="preserve"> АККРЕДИТОВАННОЙ ОРГАНИЗАЦИЕЙ НА ПОКРЫТИЕ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НЕОБХОДИМЫХ РАСХОДОВ ПО СБОРУ, РАСПРЕДЕЛЕНИЮ И ВЫПЛАТЕ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ВОЗНАГРАЖДЕНИЯ, А ТАКЖЕ СУММ, КОТОРЫЕ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НАПРАВЛЯЮТСЯ В СПЕЦИАЛЬНЫЕ ФОНДЫ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В соответствии со статьей 1244 Гражданского кодекса Российской Федерации Правительство Российской Федерации постановляет: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1. Утвердить прилагаемое Положение о государственной аккредитации организаций, осуществляющих коллективное управление авторскими и смежными правами.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2. Установить, что Положение, указанное в пункте 1 настоящего Постановления, вступает в силу с 1 января 2008 г.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3. Установить, что типовой устав аккредитованной организации, осуществляющей коллективное управление авторскими и смежными правами, утверждается Министерством культуры Российской Федерации.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4. </w:t>
      </w:r>
      <w:proofErr w:type="gramStart"/>
      <w:r>
        <w:t>В соответствии со статьей 1243 Гражданского кодекса Российской Федерации установить, что предельный (максимальный) размер сумм, удерживаемых аккредитованной организацией, осуществляющей коллективное управление авторскими и (или) смежными правами, на покрытие необходимых расходов по сбору, распределению и выплате вознаграждения, а также сумм, которые направляются в специальные фонды, создаваемые этой организацией с согласия и в интересах представляемых ею правообладателей, составляет 45 процентов суммы собранного</w:t>
      </w:r>
      <w:proofErr w:type="gramEnd"/>
      <w:r>
        <w:t xml:space="preserve"> такой организацией вознаграждения, в том числе не более 20 процентов суммы собранного вознаграждения могут быть направлены в указанные специальные фонды.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Председатель Правительства</w:t>
      </w:r>
    </w:p>
    <w:p w:rsidR="000B7600" w:rsidRDefault="000B7600" w:rsidP="000B7600">
      <w:pPr>
        <w:spacing w:after="0" w:line="240" w:lineRule="auto"/>
      </w:pPr>
      <w:r>
        <w:t>Российской Федерации</w:t>
      </w:r>
    </w:p>
    <w:p w:rsidR="000B7600" w:rsidRDefault="000B7600" w:rsidP="000B7600">
      <w:pPr>
        <w:spacing w:after="0" w:line="240" w:lineRule="auto"/>
      </w:pPr>
      <w:r>
        <w:t>В.ЗУБКОВ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Утверждено</w:t>
      </w:r>
    </w:p>
    <w:p w:rsidR="000B7600" w:rsidRDefault="000B7600" w:rsidP="000B7600">
      <w:pPr>
        <w:spacing w:after="0" w:line="240" w:lineRule="auto"/>
      </w:pPr>
      <w:r>
        <w:t>Постановлением Правительства</w:t>
      </w:r>
    </w:p>
    <w:p w:rsidR="000B7600" w:rsidRDefault="000B7600" w:rsidP="000B7600">
      <w:pPr>
        <w:spacing w:after="0" w:line="240" w:lineRule="auto"/>
      </w:pPr>
      <w:r>
        <w:t>Российской Федерации</w:t>
      </w:r>
    </w:p>
    <w:p w:rsidR="000B7600" w:rsidRDefault="000B7600" w:rsidP="000B7600">
      <w:pPr>
        <w:spacing w:after="0" w:line="240" w:lineRule="auto"/>
      </w:pPr>
      <w:r>
        <w:t>от 29 декабря 2007 г. N 992</w:t>
      </w:r>
    </w:p>
    <w:p w:rsidR="000B7600" w:rsidRDefault="000B7600" w:rsidP="000B7600">
      <w:pPr>
        <w:spacing w:after="0" w:line="240" w:lineRule="auto"/>
      </w:pP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ПОЛОЖЕНИЕ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О ГОСУДАРСТВЕННОЙ АККРЕДИТАЦИИ ОРГАНИЗАЦИЙ,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proofErr w:type="gramStart"/>
      <w:r w:rsidRPr="000B7600">
        <w:rPr>
          <w:b/>
        </w:rPr>
        <w:t>ОСУЩЕСТВЛЯЮЩИХ</w:t>
      </w:r>
      <w:proofErr w:type="gramEnd"/>
      <w:r w:rsidRPr="000B7600">
        <w:rPr>
          <w:b/>
        </w:rPr>
        <w:t xml:space="preserve"> КОЛЛЕКТИВНОЕ УПРАВЛЕНИЕ</w:t>
      </w:r>
    </w:p>
    <w:p w:rsidR="000B7600" w:rsidRPr="000B7600" w:rsidRDefault="000B7600" w:rsidP="000B7600">
      <w:pPr>
        <w:spacing w:after="0" w:line="240" w:lineRule="auto"/>
        <w:jc w:val="center"/>
        <w:rPr>
          <w:b/>
        </w:rPr>
      </w:pPr>
      <w:r w:rsidRPr="000B7600">
        <w:rPr>
          <w:b/>
        </w:rPr>
        <w:t>АВТОРСКИМИ И СМЕЖНЫМИ ПРАВАМИ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I. Общие положения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1. Настоящее Положение определяет условия и порядок проведения государственной аккредитации организаций, осуществляющих коллективное управление авторскими и смежными правами (далее - организации).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2. Целью аккредитации является наделение организаций полномочиями, предусмотренными статьей 1244 Гражданского кодекса Российской Федерации.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3. Аккредитацию проводит федеральный орган исполнительной власти, осуществляющий функции по контролю и надзору в сфере авторского права и смежных прав (далее - уполномоченный орган).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II. Порядок проведения аккредитации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4. Аккредитация осуществляется на основе принципов открытости процедуры и учета мнения заинтересованных лиц, включая правообладателей.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Аккредитация проводится по каждой из сфер, предусмотренных пунктом 1 статьи 1244 Гражданского кодекса Российской Федерации, отдельно.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Рассмотрение заявления на получение аккредитации (далее - заявление) осуществляется на заседании </w:t>
      </w:r>
      <w:proofErr w:type="spellStart"/>
      <w:r>
        <w:t>аккредитационной</w:t>
      </w:r>
      <w:proofErr w:type="spellEnd"/>
      <w:r>
        <w:t xml:space="preserve"> комиссии (далее - комиссия) с участием представителей организации, подавшей заявление на аккредитацию (далее - заявитель).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Положение о комисс</w:t>
      </w:r>
      <w:proofErr w:type="gramStart"/>
      <w:r>
        <w:t>ии и ее</w:t>
      </w:r>
      <w:proofErr w:type="gramEnd"/>
      <w:r>
        <w:t xml:space="preserve"> персональный состав утверждаются уполномоченным органом.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Комиссия формируется из представителей уполномоченного органа и федерального органа исполнительной власти, осуществляющего функции по выработке государственной политики в сфере авторского права и смежных прав. С учетом мнения заинтересованных лиц, включая правообладателей, в состав комиссии могут включаться представители иных заинтересованных федеральных органов исполнительной власти, пользователей объектов авторского права и смежных прав, правообладателей, а также заинтересованных организаций (количество указанных представителей не должно быть более одной трети общего числа членов комиссии).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Информация о дате проведения заседания комиссии размещается уполномоченным органом на его официальном сайте в сети Интернет не </w:t>
      </w:r>
      <w:proofErr w:type="gramStart"/>
      <w:r>
        <w:t>позднее</w:t>
      </w:r>
      <w:proofErr w:type="gramEnd"/>
      <w:r>
        <w:t xml:space="preserve"> чем за 95 календарных дней до даты проведения заседания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5. Для получения аккредитации заявитель направляет в уполномоченный орган заявление в письменном виде. Заявление может быть направлено в течение 30 календарных дней после даты размещения информации о дате проведения заседания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Заявитель имеет право на отзыв заявления в любой момент до даты проведения заседания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6. В заявлении указываются: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а) наименование заявителя, его место нахождения;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б) сфера коллективного управления, предусмотренная пунктом 1 статьи 1244 Гражданского кодекса Российской Федерации, в которой заявитель намерен осуществлять управление правами, сбор, распределение и выплату вознаграждения.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7. К заявлению прилагаются: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а) нотариально заверенные копии учредительных документов;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б) выписка из Единого государственного реестра юридических лиц, содержащая сведения о заявителе, с отметкой налогового органа;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в) заверенная заявителем копия бухгалтерского баланса на последнюю отчетную дату, предшествующую подаче заявления, с приложением аудиторского заключения, подтверждающего достоверность бухгалтерской отчетности заявителя;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г) заверенные заявителем сведения о договорах, заключенных с правообладателями, о передаче полномочий по управлению правами, срок действия которых истекает не ранее чем через год после подачи документов </w:t>
      </w:r>
      <w:r>
        <w:lastRenderedPageBreak/>
        <w:t>заявителем (фамилия, имя, отчество правообладателя, реквизиты договора, категория прав, переданных в управление, территория использования прав);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proofErr w:type="spellStart"/>
      <w:r>
        <w:t>д</w:t>
      </w:r>
      <w:proofErr w:type="spellEnd"/>
      <w:r>
        <w:t>) заверенные заявителем сведения о лицензионных договорах и (или) договорах о выплате вознаграждения за использование объектов авторского права и смежных прав (далее - вознаграждение), заключенных с пользователями, по которым производится сбор и выплата вознаграждения (наименование пользователя, реквизиты договора, категория прав, территория использования прав);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е) заверенные заявителем сведения о взаимном представительстве интересов заявителя с аналогичными иностранными и российскими организациями;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ж) справка заявителя, содержащая сведения о: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возможности осуществления функций по сбору, распределению и выплате вознаграждения на всей или большей части территории Российской Федерации;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сумме выплаченного правообладателям вознаграждения за 12 месяцев, предшествующих дате подачи заявления;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сумме, удерживаемой из вознаграждения на покрытие фактических расходов заявителя по сбору, распределению и выплате вознаграждения, а также о сумме, направляемой в специальные фонды, которые создаются организацией с согласия и в интересах представляемых ею правообладателей;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перспективном </w:t>
      </w:r>
      <w:proofErr w:type="gramStart"/>
      <w:r>
        <w:t>плане</w:t>
      </w:r>
      <w:proofErr w:type="gramEnd"/>
      <w:r>
        <w:t xml:space="preserve"> развития заявителя;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proofErr w:type="gramStart"/>
      <w:r>
        <w:t>наличии</w:t>
      </w:r>
      <w:proofErr w:type="gramEnd"/>
      <w:r>
        <w:t xml:space="preserve"> реестра, формируемого организацией в соответствии с пунктом 5 статьи 1243 Гражданского кодекса Российской Федерации;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общедоступном информационном </w:t>
      </w:r>
      <w:proofErr w:type="gramStart"/>
      <w:r>
        <w:t>ресурсе</w:t>
      </w:r>
      <w:proofErr w:type="gramEnd"/>
      <w:r>
        <w:t xml:space="preserve"> заявителя;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proofErr w:type="spellStart"/>
      <w:r>
        <w:t>з</w:t>
      </w:r>
      <w:proofErr w:type="spellEnd"/>
      <w:r>
        <w:t>) заверенная заявителем опись представленных документов.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8. Документы, указанные в пункте 7 настоящего Положения, представляются в уполномоченный орган в 2 экземплярах на бумажном носителе, а также в электронном виде (если это возможно).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9. Заявитель несет ответственность за достоверность сведений, представленных для получения аккредитации, в соответствии с законодательством Российской Федерации и настоящим Положением.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10. Уполномоченный орган принимает заявления и ведет их учет в журнале регистрации заявлений с присвоением номера и указанием даты приема. При этом на экземпляре описи документов, который остается у заявителя, делается отметка о приеме заявления с указанием даты и присвоенного этому заявлению регистрационного номера.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11. Заявителю отказывается в приеме заявления, если заявление подается до начала или по истечении срока приема заявлений.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Отметка об отказе в приеме заявления делается на описи представленных заявителем документов.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Непринятое заявление с приложенными к нему документами возвращается заявителю в день его подачи вместе с описью документов путем вручения их заявителю под расписку либо путем отправления указанных документов заказным письмом.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12. Уполномоченный орган в течение 60 дней после даты окончания приема заявлений осуществляет проверку полноты и достоверности сведений, содержащихся в документах, представленных в соответствии с пунктами 6 и 7 настоящего Положения, и составляет соответствующее заключение. При подготовке заключения уполномоченный орган вправе запросить у заявителя дополнительные материалы, подтверждающие указанные сведения, не </w:t>
      </w:r>
      <w:proofErr w:type="gramStart"/>
      <w:r>
        <w:t>позднее</w:t>
      </w:r>
      <w:proofErr w:type="gramEnd"/>
      <w:r>
        <w:t xml:space="preserve"> чем за 35 календарных дней до даты проведения </w:t>
      </w:r>
      <w:r>
        <w:lastRenderedPageBreak/>
        <w:t xml:space="preserve">заседания комиссии. Такие материалы должны быть представлены заявителем в уполномоченный орган не </w:t>
      </w:r>
      <w:proofErr w:type="gramStart"/>
      <w:r>
        <w:t>позднее</w:t>
      </w:r>
      <w:proofErr w:type="gramEnd"/>
      <w:r>
        <w:t xml:space="preserve"> чем за 30 календарных дней до даты проведения заседания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13. </w:t>
      </w:r>
      <w:proofErr w:type="gramStart"/>
      <w:r>
        <w:t>В случае если уполномоченный орган устанавливает факты непредставления в установленные сроки запрошенных уполномоченным органом дополнительных материалов, указанных в пункте 12 настоящего Положения, представления заявителем недостоверных сведений и (или) подложных документов, а также несоответствия заявителя установленным Гражданским кодексом Российской Федерации и настоящим Положением требованиям к организациям, уполномоченный орган подготавливает отрицательное заключение в отношении заявления и сопровождающих его документов и принимает решение</w:t>
      </w:r>
      <w:proofErr w:type="gramEnd"/>
      <w:r>
        <w:t xml:space="preserve"> об их возврате заявителю без рассмотрения на заседании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Отрицательное заключение подписывается руководителем уполномоченного органа или его заместителем и направляется заявителю заказным письмом с уведомлением либо вручается заявителю под расписку не </w:t>
      </w:r>
      <w:proofErr w:type="gramStart"/>
      <w:r>
        <w:t>позднее</w:t>
      </w:r>
      <w:proofErr w:type="gramEnd"/>
      <w:r>
        <w:t xml:space="preserve"> чем за 5 календарных дней до даты проведения заседания комиссии с указанием причин отказа.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14. Положительное заключение подписывается руководителем уполномоченного органа или его заместителем и с приложением документов, указанных в пунктах 6 и 7 настоящего Положения, направляется для рассмотрения в комиссию не </w:t>
      </w:r>
      <w:proofErr w:type="gramStart"/>
      <w:r>
        <w:t>позднее</w:t>
      </w:r>
      <w:proofErr w:type="gramEnd"/>
      <w:r>
        <w:t xml:space="preserve"> чем за 5 календарных дней до даты проведения заседания комиссии. Копия указанного заключения направляется заявителю заказным письмом с уведомлением либо вручается заявителю под расписку не </w:t>
      </w:r>
      <w:proofErr w:type="gramStart"/>
      <w:r>
        <w:t>позднее</w:t>
      </w:r>
      <w:proofErr w:type="gramEnd"/>
      <w:r>
        <w:t xml:space="preserve"> чем за 5 календарных дней до даты проведения заседания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15. При рассмотрении заявления комиссией </w:t>
      </w:r>
      <w:proofErr w:type="gramStart"/>
      <w:r>
        <w:t>учитываются</w:t>
      </w:r>
      <w:proofErr w:type="gramEnd"/>
      <w:r>
        <w:t xml:space="preserve"> в том числе следующие критерии: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а) возможность осуществления функций по сбору, распределению и выплате вознаграждения на всей или большей части территории Российской Федерации, а также представительство интересов российских обладателей авторского права и смежных прав на российском и мировом рынках;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б) оптимальность размера суммы, удерживаемой из вознаграждения на покрытие фактических расходов заявителя по сбору, распределению и выплате такого вознаграждения;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в) возможность предоставления всем заинтересованным лицам сведений о правообладателях, правах, переданных в управление организации, а также об объектах авторского права и смежных прав.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16. Комиссия правомочна принимать решения, если в заседании участвуют не менее половины ее членов. Решения комиссии принимаются простым большинством голосов присутствующих на заседании членов комиссии. Если голоса разделились поровну, решающий голос имеет председатель комиссии.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Принятие решения членами комиссии путем проведения заочного голосования и делегирование своих полномочий иным лицам не допускается.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17. В случае если на заседание комиссии допущен только один заявитель, то его заявление подлежит рассмотрению комиссией.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18. По итогам заседания комиссии уполномоченный орган в 5-дневный срок принимает решение об аккредитации. Решение об аккредитации оформляется соответствующим приказом, на основании которого выдается свидетельство о государственной аккредитации.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19. Свидетельство о государственной аккредитации подписывается руководителем уполномоченного органа и заверяется печатью этого органа.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Свидетельство об аккредитации выдается в 10-дневный срок </w:t>
      </w:r>
      <w:proofErr w:type="gramStart"/>
      <w:r>
        <w:t>с даты подписания</w:t>
      </w:r>
      <w:proofErr w:type="gramEnd"/>
      <w:r>
        <w:t xml:space="preserve"> приказа уполномоченного органа.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20. Государственная аккредитация предоставляется на 5 лет для организаций, аккредитуемых впервые, и на срок от 5 до 10 лет для организаций, аккредитованных ранее и не имевших замечаний к своей деятельности со стороны контролирующих органов.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21. Информация об аккредитованных организациях размещается уполномоченным органом на его официальном сайте в сети Интернет.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22. Если по итогам заседания комиссией не определен заявитель, наиболее соответствующий критериям, необходимым для осуществления деятельности в качестве аккредитованной организации в заявленной сфере коллективного управления, комиссия вправе внести предложение в уполномоченный орган о проведении повторной аккредитации.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III. </w:t>
      </w:r>
      <w:proofErr w:type="gramStart"/>
      <w:r>
        <w:t>Контроль за</w:t>
      </w:r>
      <w:proofErr w:type="gramEnd"/>
      <w:r>
        <w:t xml:space="preserve"> деятельностью аккредитованной организации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23. Уполномоченный орган осуществляет </w:t>
      </w:r>
      <w:proofErr w:type="gramStart"/>
      <w:r>
        <w:t>контроль за</w:t>
      </w:r>
      <w:proofErr w:type="gramEnd"/>
      <w:r>
        <w:t xml:space="preserve"> деятельностью аккредитованной организации в соответствии с законодательством Российской Федерации о проведении государственного контроля (надзора), об авторском праве и смежных правах (в части требований к деятельности организаций).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24. Уполномоченный орган при осуществлении </w:t>
      </w:r>
      <w:proofErr w:type="gramStart"/>
      <w:r>
        <w:t>контроля за</w:t>
      </w:r>
      <w:proofErr w:type="gramEnd"/>
      <w:r>
        <w:t xml:space="preserve"> деятельностью аккредитованной организации вправе привлекать экспертов в сфере авторского права и смежных прав.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25. Аккредитованная организация ежегодно, не позднее 1 июня года, следующего за </w:t>
      </w:r>
      <w:proofErr w:type="gramStart"/>
      <w:r>
        <w:t>отчетным</w:t>
      </w:r>
      <w:proofErr w:type="gramEnd"/>
      <w:r>
        <w:t>, направляет в уполномоченный орган отчет о своей деятельности в качестве аккредитованной организации.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IV. Основания для отзыва аккредитации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26. Аккредитация организации отзывается уполномоченным органом в случае: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 xml:space="preserve">а) </w:t>
      </w:r>
      <w:proofErr w:type="spellStart"/>
      <w:r>
        <w:t>неустранения</w:t>
      </w:r>
      <w:proofErr w:type="spellEnd"/>
      <w:r>
        <w:t xml:space="preserve"> аккредитованной организацией в установленный уполномоченным органом срок нарушений, по поводу которых уполномоченным органом давались предписания;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б) непредставления в установленный срок в уполномоченный орган ежегодного отчета о деятельности аккредитованной организации;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в) возникшего несоответствия аккредитованной организации требованиям, предъявляемым к ней Гражданским кодексом Российской Федерации;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г) представления аккредитованной организацией заявления о добровольном отказе от аккредитации;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proofErr w:type="spellStart"/>
      <w:r>
        <w:t>д</w:t>
      </w:r>
      <w:proofErr w:type="spellEnd"/>
      <w:r>
        <w:t>) выявления недостоверных сведений в документах, послуживших основанием для принятия решения об аккредитации;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е) представления в уполномоченный орган ежегодного отчета о деятельности аккредитованной организации, содержащего заведомо ложные сведения.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27. В случае отзыва аккредитации организация лишается полномочий на управление правами и сбор вознаграждения в сферах коллективного управления, предусмотренных пунктом 1 статьи 1244 Гражданского кодекса Российской Федерации, в отношении тех правообладателей, с которыми у нее не заключены договоры в порядке, предусмотренном пунктом 3 статьи 1242 Гражданского кодекса Российской Федерации.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28. Информация об отзыве аккредитации размещается уполномоченным органом на его официальном сайте в сети Интернет.</w:t>
      </w:r>
    </w:p>
    <w:p w:rsidR="000B7600" w:rsidRDefault="000B7600" w:rsidP="000B7600">
      <w:pPr>
        <w:spacing w:after="0" w:line="240" w:lineRule="auto"/>
      </w:pPr>
    </w:p>
    <w:p w:rsidR="000B7600" w:rsidRDefault="000B7600" w:rsidP="000B7600">
      <w:pPr>
        <w:spacing w:after="0" w:line="240" w:lineRule="auto"/>
      </w:pPr>
      <w:r>
        <w:t>V. Обжалование решений и действий уполномоченного органа</w:t>
      </w:r>
    </w:p>
    <w:p w:rsidR="000B7600" w:rsidRDefault="000B7600" w:rsidP="000B7600">
      <w:pPr>
        <w:spacing w:after="0" w:line="240" w:lineRule="auto"/>
      </w:pPr>
    </w:p>
    <w:p w:rsidR="001347B3" w:rsidRDefault="000B7600" w:rsidP="000B7600">
      <w:pPr>
        <w:spacing w:after="0" w:line="240" w:lineRule="auto"/>
      </w:pPr>
      <w:r>
        <w:t>29. Решения и действия уполномоченного органа могут быть обжалованы в судебном порядке.</w:t>
      </w:r>
    </w:p>
    <w:sectPr w:rsidR="001347B3" w:rsidSect="000B7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7600"/>
    <w:rsid w:val="000B7600"/>
    <w:rsid w:val="0013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9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2176</Words>
  <Characters>12407</Characters>
  <Application>Microsoft Office Word</Application>
  <DocSecurity>0</DocSecurity>
  <Lines>103</Lines>
  <Paragraphs>29</Paragraphs>
  <ScaleCrop>false</ScaleCrop>
  <Company>xxx</Company>
  <LinksUpToDate>false</LinksUpToDate>
  <CharactersWithSpaces>14554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hobbit</dc:creator>
  <cp:lastModifiedBy>hobbit</cp:lastModifiedBy>
  <cp:revision>1</cp:revision>
  <dcterms:created xsi:type="dcterms:W3CDTF">2019-12-12T06:56:00Z</dcterms:created>
  <dcterms:modified xsi:type="dcterms:W3CDTF">2019-12-12T06:59:00Z</dcterms:modified>
</cp:coreProperties>
</file>